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horzAnchor="margin" w:tblpY="465"/>
        <w:tblW w:w="85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322"/>
        <w:gridCol w:w="1878"/>
        <w:gridCol w:w="2129"/>
        <w:gridCol w:w="1039"/>
        <w:gridCol w:w="2299"/>
      </w:tblGrid>
      <w:tr w14:paraId="7A9EF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8533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62AA6CB">
            <w:pPr>
              <w:snapToGrid w:val="0"/>
              <w:jc w:val="center"/>
              <w:rPr>
                <w:rFonts w:ascii="黑体" w:hAnsi="黑体" w:eastAsia="黑体"/>
                <w:b/>
                <w:color w:val="000000" w:themeColor="text1"/>
                <w:sz w:val="3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 w:val="32"/>
              </w:rPr>
              <w:t>东南大学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32"/>
              </w:rPr>
              <w:t>成贤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 w:val="32"/>
              </w:rPr>
              <w:t>学院听课记录表</w:t>
            </w:r>
          </w:p>
          <w:p w14:paraId="7EEB1C9D">
            <w:pPr>
              <w:jc w:val="both"/>
            </w:pPr>
          </w:p>
        </w:tc>
      </w:tr>
      <w:tr w14:paraId="62650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DF33CAA">
            <w:pPr>
              <w:jc w:val="center"/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4007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9F9CC62"/>
        </w:tc>
        <w:tc>
          <w:tcPr>
            <w:tcW w:w="103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FF29DF6">
            <w:pPr>
              <w:ind w:left="-105" w:leftChars="-50" w:right="-105" w:rightChars="-50"/>
              <w:jc w:val="center"/>
            </w:pPr>
            <w:r>
              <w:rPr>
                <w:rFonts w:hint="eastAsia"/>
              </w:rPr>
              <w:t>任课教师</w:t>
            </w:r>
          </w:p>
        </w:tc>
        <w:tc>
          <w:tcPr>
            <w:tcW w:w="2299" w:type="dxa"/>
            <w:tcBorders>
              <w:top w:val="single" w:color="auto" w:sz="4" w:space="0"/>
              <w:bottom w:val="single" w:color="auto" w:sz="4" w:space="0"/>
            </w:tcBorders>
          </w:tcPr>
          <w:p w14:paraId="7CB928D5"/>
        </w:tc>
      </w:tr>
      <w:tr w14:paraId="47C69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8" w:type="dxa"/>
            <w:gridSpan w:val="2"/>
            <w:tcBorders>
              <w:top w:val="single" w:color="auto" w:sz="4" w:space="0"/>
            </w:tcBorders>
            <w:vAlign w:val="center"/>
          </w:tcPr>
          <w:p w14:paraId="539FE384">
            <w:pPr>
              <w:jc w:val="center"/>
            </w:pPr>
            <w:r>
              <w:rPr>
                <w:rFonts w:hint="eastAsia"/>
              </w:rPr>
              <w:t>授课班级</w:t>
            </w:r>
          </w:p>
        </w:tc>
        <w:tc>
          <w:tcPr>
            <w:tcW w:w="4007" w:type="dxa"/>
            <w:gridSpan w:val="2"/>
            <w:tcBorders>
              <w:top w:val="single" w:color="auto" w:sz="4" w:space="0"/>
            </w:tcBorders>
            <w:vAlign w:val="center"/>
          </w:tcPr>
          <w:p w14:paraId="63BD58D8">
            <w:pPr>
              <w:snapToGrid w:val="0"/>
              <w:rPr>
                <w:spacing w:val="-6"/>
              </w:rPr>
            </w:pPr>
          </w:p>
        </w:tc>
        <w:tc>
          <w:tcPr>
            <w:tcW w:w="1039" w:type="dxa"/>
            <w:tcBorders>
              <w:top w:val="single" w:color="auto" w:sz="4" w:space="0"/>
            </w:tcBorders>
            <w:vAlign w:val="center"/>
          </w:tcPr>
          <w:p w14:paraId="555F6B42">
            <w:pPr>
              <w:ind w:left="-105" w:leftChars="-50" w:right="-105" w:rightChars="-50"/>
              <w:jc w:val="center"/>
            </w:pPr>
            <w:r>
              <w:rPr>
                <w:rFonts w:hint="eastAsia"/>
              </w:rPr>
              <w:t>听课教室</w:t>
            </w:r>
          </w:p>
        </w:tc>
        <w:tc>
          <w:tcPr>
            <w:tcW w:w="2299" w:type="dxa"/>
            <w:tcBorders>
              <w:top w:val="single" w:color="auto" w:sz="4" w:space="0"/>
            </w:tcBorders>
          </w:tcPr>
          <w:p w14:paraId="2D0F1869"/>
        </w:tc>
      </w:tr>
      <w:tr w14:paraId="40980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8" w:type="dxa"/>
            <w:gridSpan w:val="2"/>
            <w:tcBorders>
              <w:bottom w:val="nil"/>
            </w:tcBorders>
            <w:vAlign w:val="center"/>
          </w:tcPr>
          <w:p w14:paraId="2946D068">
            <w:pPr>
              <w:jc w:val="center"/>
            </w:pPr>
            <w:r>
              <w:rPr>
                <w:rFonts w:hint="eastAsia"/>
              </w:rPr>
              <w:t>听课时间</w:t>
            </w:r>
          </w:p>
        </w:tc>
        <w:tc>
          <w:tcPr>
            <w:tcW w:w="4007" w:type="dxa"/>
            <w:gridSpan w:val="2"/>
            <w:tcBorders>
              <w:bottom w:val="nil"/>
            </w:tcBorders>
            <w:vAlign w:val="center"/>
          </w:tcPr>
          <w:p w14:paraId="7F6EC3C5">
            <w:pPr>
              <w:ind w:left="-105" w:leftChars="-50" w:right="-105" w:rightChars="-50"/>
              <w:jc w:val="center"/>
              <w:rPr>
                <w:rFonts w:hint="eastAsia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20  —20  </w:t>
            </w:r>
            <w:r>
              <w:rPr>
                <w:rFonts w:hint="eastAsia"/>
                <w:szCs w:val="21"/>
              </w:rPr>
              <w:t xml:space="preserve">学年第 </w:t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</w:rPr>
              <w:t>学期</w:t>
            </w:r>
          </w:p>
          <w:p w14:paraId="11522860">
            <w:pPr>
              <w:ind w:left="-105" w:leftChars="-50" w:right="-105" w:rightChars="-50"/>
              <w:jc w:val="center"/>
            </w:pPr>
            <w:r>
              <w:rPr>
                <w:rFonts w:hint="eastAsia"/>
                <w:szCs w:val="21"/>
              </w:rPr>
              <w:t>第</w:t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</w:rPr>
              <w:t>周</w:t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</w:rPr>
              <w:t>星期</w:t>
            </w:r>
            <w:r>
              <w:rPr>
                <w:rFonts w:hint="eastAsia"/>
                <w:szCs w:val="21"/>
                <w:lang w:val="en-US" w:eastAsia="zh-CN"/>
              </w:rPr>
              <w:t xml:space="preserve">  </w:t>
            </w:r>
            <w:r>
              <w:rPr>
                <w:rFonts w:hint="eastAsia"/>
                <w:szCs w:val="21"/>
              </w:rPr>
              <w:t xml:space="preserve"> 第</w:t>
            </w:r>
            <w:r>
              <w:rPr>
                <w:rFonts w:hint="eastAsia"/>
                <w:szCs w:val="21"/>
                <w:lang w:val="en-US" w:eastAsia="zh-CN"/>
              </w:rPr>
              <w:t xml:space="preserve">  </w:t>
            </w:r>
            <w:r>
              <w:rPr>
                <w:rFonts w:hint="eastAsia"/>
                <w:szCs w:val="21"/>
              </w:rPr>
              <w:t>节</w:t>
            </w:r>
          </w:p>
        </w:tc>
        <w:tc>
          <w:tcPr>
            <w:tcW w:w="1039" w:type="dxa"/>
            <w:tcBorders>
              <w:bottom w:val="nil"/>
            </w:tcBorders>
            <w:vAlign w:val="center"/>
          </w:tcPr>
          <w:p w14:paraId="44950268">
            <w:pPr>
              <w:ind w:left="-105" w:leftChars="-50" w:right="-105" w:rightChars="-50"/>
              <w:jc w:val="center"/>
            </w:pPr>
            <w:r>
              <w:rPr>
                <w:rFonts w:hint="eastAsia"/>
                <w:b/>
                <w:bCs/>
              </w:rPr>
              <w:t>总体评价</w:t>
            </w:r>
          </w:p>
        </w:tc>
        <w:tc>
          <w:tcPr>
            <w:tcW w:w="2299" w:type="dxa"/>
            <w:tcBorders>
              <w:bottom w:val="nil"/>
            </w:tcBorders>
            <w:vAlign w:val="center"/>
          </w:tcPr>
          <w:p w14:paraId="2CD84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</w:rPr>
              <w:t>优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+</w:t>
            </w:r>
            <w:r>
              <w:rPr>
                <w:rFonts w:hint="eastAsia"/>
                <w:szCs w:val="21"/>
                <w:lang w:val="en-US" w:eastAsia="zh-CN"/>
              </w:rPr>
              <w:t xml:space="preserve">； 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优； 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>优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-</w:t>
            </w:r>
            <w:r>
              <w:rPr>
                <w:rFonts w:hint="eastAsia"/>
                <w:szCs w:val="21"/>
              </w:rPr>
              <w:t xml:space="preserve"> </w:t>
            </w:r>
          </w:p>
          <w:p w14:paraId="22803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</w:rPr>
              <w:t>良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+</w:t>
            </w:r>
            <w:r>
              <w:rPr>
                <w:rFonts w:hint="eastAsia"/>
                <w:szCs w:val="21"/>
                <w:lang w:val="en-US" w:eastAsia="zh-CN"/>
              </w:rPr>
              <w:t xml:space="preserve">； 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良； 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>良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-</w:t>
            </w:r>
          </w:p>
          <w:p w14:paraId="052EC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/>
                <w:szCs w:val="21"/>
                <w:lang w:val="en-US"/>
              </w:rPr>
            </w:pP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</w:rPr>
              <w:t>中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+；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>中；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>中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-</w:t>
            </w:r>
            <w:r>
              <w:rPr>
                <w:rFonts w:hint="eastAsia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 xml:space="preserve">差 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 xml:space="preserve">   总分</w:t>
            </w:r>
            <w:r>
              <w:rPr>
                <w:rFonts w:hint="eastAsia"/>
                <w:szCs w:val="21"/>
                <w:lang w:val="en-US" w:eastAsia="zh-CN"/>
              </w:rPr>
              <w:t>：</w:t>
            </w:r>
          </w:p>
        </w:tc>
      </w:tr>
      <w:tr w14:paraId="216B2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1" w:hRule="atLeast"/>
        </w:trPr>
        <w:tc>
          <w:tcPr>
            <w:tcW w:w="8533" w:type="dxa"/>
            <w:gridSpan w:val="6"/>
          </w:tcPr>
          <w:p w14:paraId="1416CD31">
            <w:pPr>
              <w:spacing w:beforeLines="20" w:afterLines="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评价指标与等级——</w:t>
            </w:r>
            <w:r>
              <w:rPr>
                <w:rFonts w:hint="eastAsia"/>
                <w:szCs w:val="21"/>
              </w:rPr>
              <w:t>等级可用优、良、中、差（包括附加</w:t>
            </w:r>
            <w:r>
              <w:rPr>
                <w:rFonts w:hint="eastAsia" w:ascii="仿宋" w:hAnsi="仿宋" w:eastAsia="仿宋" w:cs="仿宋"/>
                <w:szCs w:val="21"/>
              </w:rPr>
              <w:t>+、-</w:t>
            </w:r>
            <w:r>
              <w:rPr>
                <w:rFonts w:hint="eastAsia"/>
                <w:szCs w:val="21"/>
              </w:rPr>
              <w:t>）表示</w:t>
            </w:r>
          </w:p>
        </w:tc>
      </w:tr>
      <w:tr w14:paraId="7295E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</w:trPr>
        <w:tc>
          <w:tcPr>
            <w:tcW w:w="866" w:type="dxa"/>
            <w:vAlign w:val="center"/>
          </w:tcPr>
          <w:p w14:paraId="539FFCC3">
            <w:pPr>
              <w:jc w:val="center"/>
            </w:pPr>
            <w:r>
              <w:rPr>
                <w:rFonts w:hint="eastAsia"/>
              </w:rPr>
              <w:t>项目</w:t>
            </w:r>
          </w:p>
        </w:tc>
        <w:tc>
          <w:tcPr>
            <w:tcW w:w="2200" w:type="dxa"/>
            <w:gridSpan w:val="2"/>
            <w:tcBorders>
              <w:bottom w:val="single" w:color="auto" w:sz="4" w:space="0"/>
            </w:tcBorders>
            <w:vAlign w:val="center"/>
          </w:tcPr>
          <w:p w14:paraId="4A9DE31A">
            <w:pPr>
              <w:jc w:val="center"/>
            </w:pPr>
            <w:r>
              <w:rPr>
                <w:rFonts w:hint="eastAsia"/>
              </w:rPr>
              <w:t>主要观测点</w:t>
            </w:r>
          </w:p>
        </w:tc>
        <w:tc>
          <w:tcPr>
            <w:tcW w:w="5467" w:type="dxa"/>
            <w:gridSpan w:val="3"/>
            <w:vAlign w:val="center"/>
          </w:tcPr>
          <w:p w14:paraId="6847A0F4">
            <w:pPr>
              <w:snapToGrid w:val="0"/>
              <w:ind w:left="-105" w:leftChars="-50" w:right="-105" w:rightChars="-50"/>
              <w:jc w:val="center"/>
            </w:pPr>
            <w:r>
              <w:rPr>
                <w:rFonts w:hint="eastAsia"/>
              </w:rPr>
              <w:t>等级</w:t>
            </w:r>
            <w:r>
              <w:rPr>
                <w:rFonts w:hint="eastAsia"/>
                <w:lang w:val="en-US" w:eastAsia="zh-CN"/>
              </w:rPr>
              <w:t>与</w:t>
            </w:r>
            <w:r>
              <w:rPr>
                <w:rFonts w:hint="eastAsia"/>
              </w:rPr>
              <w:t>具体评语</w:t>
            </w:r>
          </w:p>
        </w:tc>
      </w:tr>
      <w:tr w14:paraId="22699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1" w:hRule="exact"/>
        </w:trPr>
        <w:tc>
          <w:tcPr>
            <w:tcW w:w="866" w:type="dxa"/>
            <w:vMerge w:val="restart"/>
            <w:vAlign w:val="center"/>
          </w:tcPr>
          <w:p w14:paraId="6D421DDA">
            <w:pPr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基</w:t>
            </w:r>
          </w:p>
          <w:p w14:paraId="6C17DC76">
            <w:pPr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本</w:t>
            </w:r>
          </w:p>
          <w:p w14:paraId="765F0870">
            <w:pPr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规</w:t>
            </w:r>
          </w:p>
          <w:p w14:paraId="3314E2E9">
            <w:pPr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范</w:t>
            </w:r>
          </w:p>
        </w:tc>
        <w:tc>
          <w:tcPr>
            <w:tcW w:w="2200" w:type="dxa"/>
            <w:gridSpan w:val="2"/>
            <w:tcBorders>
              <w:bottom w:val="single" w:color="auto" w:sz="4" w:space="0"/>
            </w:tcBorders>
            <w:vAlign w:val="center"/>
          </w:tcPr>
          <w:p w14:paraId="2828C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立德树人、言行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示范</w:t>
            </w:r>
            <w:r>
              <w:rPr>
                <w:rFonts w:hint="eastAsia" w:asciiTheme="minorEastAsia" w:hAnsiTheme="minorEastAsia" w:cstheme="minorEastAsia"/>
                <w:szCs w:val="21"/>
              </w:rPr>
              <w:t>、</w:t>
            </w:r>
          </w:p>
          <w:p w14:paraId="74ECE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仪表教态、精神状态</w:t>
            </w:r>
          </w:p>
        </w:tc>
        <w:tc>
          <w:tcPr>
            <w:tcW w:w="5467" w:type="dxa"/>
            <w:gridSpan w:val="3"/>
            <w:vAlign w:val="center"/>
          </w:tcPr>
          <w:p w14:paraId="3723E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630" w:hanging="630" w:hangingChars="300"/>
              <w:jc w:val="left"/>
              <w:textAlignment w:val="auto"/>
              <w:rPr>
                <w:rFonts w:hint="default" w:asciiTheme="minorEastAsia" w:hAnsiTheme="minorEastAsia" w:cstheme="minorEastAsia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sym w:font="Wingdings 2" w:char="00A3"/>
            </w:r>
            <w:r>
              <w:rPr>
                <w:rFonts w:hint="eastAsia"/>
                <w:color w:val="auto"/>
                <w:lang w:val="en-US" w:eastAsia="zh-CN"/>
              </w:rPr>
              <w:t>优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：仪表端正，教态亲切，精神饱满，讲课有条理</w:t>
            </w:r>
          </w:p>
          <w:p w14:paraId="52D47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630" w:hanging="630" w:hangingChars="300"/>
              <w:jc w:val="left"/>
              <w:textAlignment w:val="auto"/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良：言谈举止规范，教学态度认真</w:t>
            </w:r>
          </w:p>
          <w:p w14:paraId="44473B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630" w:hanging="630" w:hangingChars="300"/>
              <w:jc w:val="left"/>
              <w:textAlignment w:val="auto"/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中：育人引导较少，自身示范作用弱，讲课平淡，学生容易走神</w:t>
            </w:r>
          </w:p>
          <w:p w14:paraId="5C221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630" w:hanging="630" w:hangingChars="300"/>
              <w:jc w:val="left"/>
              <w:textAlignment w:val="auto"/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差：忽视育人责</w:t>
            </w:r>
            <w:bookmarkStart w:id="0" w:name="_GoBack"/>
            <w:bookmarkEnd w:id="0"/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任，教学态度不认真，课堂纪律松散，有不当言论</w:t>
            </w:r>
          </w:p>
        </w:tc>
      </w:tr>
      <w:tr w14:paraId="56C4B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25" w:hRule="atLeast"/>
        </w:trPr>
        <w:tc>
          <w:tcPr>
            <w:tcW w:w="866" w:type="dxa"/>
            <w:vMerge w:val="continue"/>
            <w:vAlign w:val="center"/>
          </w:tcPr>
          <w:p w14:paraId="6CDFDEEB">
            <w:pPr>
              <w:ind w:left="-105" w:leftChars="-50" w:right="-105" w:rightChars="-50"/>
              <w:jc w:val="center"/>
            </w:pPr>
          </w:p>
        </w:tc>
        <w:tc>
          <w:tcPr>
            <w:tcW w:w="2200" w:type="dxa"/>
            <w:gridSpan w:val="2"/>
            <w:tcBorders>
              <w:bottom w:val="single" w:color="auto" w:sz="4" w:space="0"/>
            </w:tcBorders>
            <w:vAlign w:val="center"/>
          </w:tcPr>
          <w:p w14:paraId="1DCB85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教学规范、课堂管理、</w:t>
            </w:r>
          </w:p>
          <w:p w14:paraId="4BCD7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是否迟到或提前下课</w:t>
            </w:r>
          </w:p>
        </w:tc>
        <w:tc>
          <w:tcPr>
            <w:tcW w:w="5467" w:type="dxa"/>
            <w:gridSpan w:val="3"/>
            <w:shd w:val="clear" w:color="auto" w:fill="auto"/>
            <w:vAlign w:val="center"/>
          </w:tcPr>
          <w:p w14:paraId="75BB9E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630" w:hanging="630" w:hangingChars="300"/>
              <w:jc w:val="left"/>
              <w:textAlignment w:val="auto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sym w:font="Wingdings 2" w:char="00A3"/>
            </w:r>
            <w:r>
              <w:rPr>
                <w:rFonts w:hint="eastAsia"/>
                <w:color w:val="auto"/>
                <w:lang w:val="en-US" w:eastAsia="zh-CN"/>
              </w:rPr>
              <w:t>优：备课扎实，能很好地管理和掌控课堂，按时上课下课</w:t>
            </w:r>
          </w:p>
          <w:p w14:paraId="3F38F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630" w:hanging="630" w:hangingChars="300"/>
              <w:jc w:val="left"/>
              <w:textAlignment w:val="auto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sym w:font="Wingdings 2" w:char="00A3"/>
            </w:r>
            <w:r>
              <w:rPr>
                <w:rFonts w:hint="eastAsia"/>
                <w:color w:val="auto"/>
                <w:lang w:val="en-US" w:eastAsia="zh-CN"/>
              </w:rPr>
              <w:t>良：教学符合规范，学生纪律良好，学生不良行为及时教育</w:t>
            </w:r>
          </w:p>
          <w:p w14:paraId="16787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630" w:hanging="630" w:hangingChars="300"/>
              <w:jc w:val="left"/>
              <w:textAlignment w:val="auto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sym w:font="Wingdings 2" w:char="00A3"/>
            </w:r>
            <w:r>
              <w:rPr>
                <w:rFonts w:hint="eastAsia"/>
                <w:color w:val="auto"/>
                <w:lang w:val="en-US" w:eastAsia="zh-CN"/>
              </w:rPr>
              <w:t>中：教师不关注课堂状态和学生情绪，教学效果不佳</w:t>
            </w:r>
          </w:p>
          <w:p w14:paraId="3DD175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630" w:hanging="630" w:hangingChars="300"/>
              <w:jc w:val="left"/>
              <w:textAlignment w:val="auto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sym w:font="Wingdings 2" w:char="00A3"/>
            </w:r>
            <w:r>
              <w:rPr>
                <w:rFonts w:hint="eastAsia"/>
                <w:color w:val="auto"/>
                <w:lang w:val="en-US" w:eastAsia="zh-CN"/>
              </w:rPr>
              <w:t>差：讲课毫无章法，或与教学内容相关度低；上课迟到、拖堂、提前下课、中途离开课堂、无故坐着讲课</w:t>
            </w:r>
          </w:p>
        </w:tc>
      </w:tr>
      <w:tr w14:paraId="14E69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1" w:hRule="atLeast"/>
        </w:trPr>
        <w:tc>
          <w:tcPr>
            <w:tcW w:w="866" w:type="dxa"/>
            <w:vMerge w:val="continue"/>
            <w:tcBorders>
              <w:bottom w:val="single" w:color="auto" w:sz="4" w:space="0"/>
            </w:tcBorders>
            <w:vAlign w:val="center"/>
          </w:tcPr>
          <w:p w14:paraId="0D254CD5">
            <w:pPr>
              <w:ind w:left="-105" w:leftChars="-50" w:right="-105" w:rightChars="-50"/>
              <w:jc w:val="center"/>
              <w:rPr>
                <w:sz w:val="18"/>
                <w:szCs w:val="18"/>
              </w:rPr>
            </w:pPr>
          </w:p>
        </w:tc>
        <w:tc>
          <w:tcPr>
            <w:tcW w:w="2200" w:type="dxa"/>
            <w:gridSpan w:val="2"/>
            <w:tcBorders>
              <w:bottom w:val="single" w:color="auto" w:sz="4" w:space="0"/>
            </w:tcBorders>
            <w:vAlign w:val="center"/>
          </w:tcPr>
          <w:p w14:paraId="60CE22A7">
            <w:pPr>
              <w:spacing w:line="240" w:lineRule="exact"/>
              <w:jc w:val="center"/>
              <w:rPr>
                <w:rFonts w:asciiTheme="minorEastAsia" w:hAnsiTheme="minorEastAsia" w:cs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</w:rPr>
              <w:t>教学内容熟悉程度、</w:t>
            </w:r>
          </w:p>
          <w:p w14:paraId="1690ED08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</w:rPr>
              <w:t>备课充分程度</w:t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  <w:lang w:val="en-US" w:eastAsia="zh-CN"/>
              </w:rPr>
              <w:t>是否贴合学科发展前沿</w:t>
            </w:r>
          </w:p>
        </w:tc>
        <w:tc>
          <w:tcPr>
            <w:tcW w:w="5467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E874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630" w:hanging="630" w:hangingChars="300"/>
              <w:jc w:val="left"/>
              <w:textAlignment w:val="auto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sym w:font="Wingdings 2" w:char="00A3"/>
            </w:r>
            <w:r>
              <w:rPr>
                <w:rFonts w:hint="eastAsia"/>
                <w:color w:val="auto"/>
                <w:lang w:val="en-US" w:eastAsia="zh-CN"/>
              </w:rPr>
              <w:t>优：</w:t>
            </w:r>
            <w:r>
              <w:rPr>
                <w:rFonts w:hint="eastAsia"/>
                <w:color w:val="auto"/>
                <w:szCs w:val="22"/>
                <w:lang w:val="en-US" w:eastAsia="zh-CN"/>
              </w:rPr>
              <w:t>教学内容紧跟学科前沿，融入最新成果，</w:t>
            </w:r>
            <w:r>
              <w:rPr>
                <w:rFonts w:hint="eastAsia"/>
                <w:color w:val="auto"/>
                <w:lang w:val="en-US" w:eastAsia="zh-CN"/>
              </w:rPr>
              <w:t>知识点讲解透彻，备课非常充分，基本脱稿讲授</w:t>
            </w:r>
          </w:p>
          <w:p w14:paraId="49B60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630" w:hanging="630" w:hangingChars="300"/>
              <w:jc w:val="left"/>
              <w:textAlignment w:val="auto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sym w:font="Wingdings 2" w:char="00A3"/>
            </w:r>
            <w:r>
              <w:rPr>
                <w:rFonts w:hint="eastAsia"/>
                <w:color w:val="auto"/>
                <w:lang w:val="en-US" w:eastAsia="zh-CN"/>
              </w:rPr>
              <w:t>良：学科前沿内容能贴合课程要点，熟悉教学内容，备课比较充分</w:t>
            </w:r>
          </w:p>
          <w:p w14:paraId="44B1D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630" w:hanging="630" w:hangingChars="300"/>
              <w:jc w:val="left"/>
              <w:textAlignment w:val="auto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sym w:font="Wingdings 2" w:char="00A3"/>
            </w:r>
            <w:r>
              <w:rPr>
                <w:rFonts w:hint="eastAsia"/>
                <w:color w:val="auto"/>
                <w:lang w:val="en-US" w:eastAsia="zh-CN"/>
              </w:rPr>
              <w:t>中：</w:t>
            </w:r>
            <w:r>
              <w:rPr>
                <w:rFonts w:hint="eastAsia"/>
                <w:color w:val="auto"/>
                <w:szCs w:val="22"/>
                <w:lang w:val="en-US" w:eastAsia="zh-CN"/>
              </w:rPr>
              <w:t>前沿内容偏少，拓展浅显且更新不足，</w:t>
            </w:r>
            <w:r>
              <w:rPr>
                <w:rFonts w:hint="eastAsia"/>
                <w:color w:val="auto"/>
                <w:lang w:val="en-US" w:eastAsia="zh-CN"/>
              </w:rPr>
              <w:t>知识点掌握不熟悉，基本照本宣科（读PPT或教材）</w:t>
            </w:r>
          </w:p>
          <w:p w14:paraId="16BA8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630" w:hanging="630" w:hangingChars="300"/>
              <w:jc w:val="left"/>
              <w:textAlignment w:val="auto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sym w:font="Wingdings 2" w:char="00A3"/>
            </w:r>
            <w:r>
              <w:rPr>
                <w:rFonts w:hint="eastAsia"/>
                <w:color w:val="auto"/>
                <w:lang w:val="en-US" w:eastAsia="zh-CN"/>
              </w:rPr>
              <w:t>差：教学素材陈旧，未融入学科前沿，知识与行业发展脱节，知识点生疏，讲课内容有明显错误</w:t>
            </w:r>
          </w:p>
        </w:tc>
      </w:tr>
      <w:tr w14:paraId="66D90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63" w:hRule="atLeast"/>
        </w:trPr>
        <w:tc>
          <w:tcPr>
            <w:tcW w:w="8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EC112">
            <w:pPr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教</w:t>
            </w:r>
          </w:p>
          <w:p w14:paraId="06941A89">
            <w:pPr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学</w:t>
            </w:r>
          </w:p>
          <w:p w14:paraId="05815760">
            <w:pPr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情</w:t>
            </w:r>
          </w:p>
          <w:p w14:paraId="7B648B02">
            <w:pPr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况</w:t>
            </w:r>
          </w:p>
        </w:tc>
        <w:tc>
          <w:tcPr>
            <w:tcW w:w="2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9C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基本概念、重点难点处理、内容组织、课堂信息量</w:t>
            </w:r>
          </w:p>
        </w:tc>
        <w:tc>
          <w:tcPr>
            <w:tcW w:w="54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3B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630" w:hanging="630" w:hangingChars="300"/>
              <w:jc w:val="left"/>
              <w:textAlignment w:val="auto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sym w:font="Wingdings 2" w:char="00A3"/>
            </w:r>
            <w:r>
              <w:rPr>
                <w:rFonts w:hint="default"/>
                <w:color w:val="auto"/>
                <w:lang w:val="en-US" w:eastAsia="zh-CN"/>
              </w:rPr>
              <w:t>优：</w:t>
            </w:r>
            <w:r>
              <w:rPr>
                <w:rFonts w:hint="eastAsia"/>
                <w:color w:val="auto"/>
                <w:lang w:val="en-US" w:eastAsia="zh-CN"/>
              </w:rPr>
              <w:t>概念讲解精准严谨，重难点讲解透彻有延伸，内容适度有逻辑</w:t>
            </w:r>
          </w:p>
          <w:p w14:paraId="4318C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630" w:hanging="630" w:hangingChars="300"/>
              <w:jc w:val="left"/>
              <w:textAlignment w:val="auto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sym w:font="Wingdings 2" w:char="00A3"/>
            </w:r>
            <w:r>
              <w:rPr>
                <w:rFonts w:hint="default"/>
                <w:color w:val="auto"/>
                <w:lang w:val="en-US" w:eastAsia="zh-CN"/>
              </w:rPr>
              <w:t>良：</w:t>
            </w:r>
            <w:r>
              <w:rPr>
                <w:rFonts w:hint="eastAsia"/>
                <w:color w:val="auto"/>
                <w:lang w:val="en-US" w:eastAsia="zh-CN"/>
              </w:rPr>
              <w:t>概念讲解清楚，重难点处理得当，内容条理清晰</w:t>
            </w:r>
          </w:p>
          <w:p w14:paraId="1C69E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630" w:hanging="630" w:hangingChars="300"/>
              <w:jc w:val="left"/>
              <w:textAlignment w:val="auto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sym w:font="Wingdings 2" w:char="00A3"/>
            </w:r>
            <w:r>
              <w:rPr>
                <w:rFonts w:hint="default"/>
                <w:color w:val="auto"/>
                <w:lang w:val="en-US" w:eastAsia="zh-CN"/>
              </w:rPr>
              <w:t>中：</w:t>
            </w:r>
            <w:r>
              <w:rPr>
                <w:rFonts w:hint="eastAsia"/>
                <w:color w:val="auto"/>
                <w:lang w:val="en-US" w:eastAsia="zh-CN"/>
              </w:rPr>
              <w:t>概念把握不准或有模糊，重难点讲得浅，内容松散没干货</w:t>
            </w:r>
          </w:p>
          <w:p w14:paraId="37E71E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630" w:hanging="630" w:hangingChars="300"/>
              <w:jc w:val="left"/>
              <w:textAlignment w:val="auto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sym w:font="Wingdings 2" w:char="00A3"/>
            </w:r>
            <w:r>
              <w:rPr>
                <w:rFonts w:hint="default"/>
                <w:color w:val="auto"/>
                <w:lang w:val="en-US" w:eastAsia="zh-CN"/>
              </w:rPr>
              <w:t>差：</w:t>
            </w:r>
            <w:r>
              <w:rPr>
                <w:rFonts w:hint="eastAsia"/>
                <w:color w:val="auto"/>
                <w:lang w:val="en-US" w:eastAsia="zh-CN"/>
              </w:rPr>
              <w:t>概念讲解错误，重点不突出，无聚焦；难点避而不谈或一带而过，内容混乱没有逻辑</w:t>
            </w:r>
          </w:p>
        </w:tc>
      </w:tr>
      <w:tr w14:paraId="3AC95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3" w:hRule="atLeast"/>
        </w:trPr>
        <w:tc>
          <w:tcPr>
            <w:tcW w:w="8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0868B3">
            <w:pPr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2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2F259">
            <w:pPr>
              <w:snapToGrid w:val="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课程思政、价值引领</w:t>
            </w:r>
          </w:p>
        </w:tc>
        <w:tc>
          <w:tcPr>
            <w:tcW w:w="54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E7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630" w:hanging="630" w:hangingChars="300"/>
              <w:jc w:val="left"/>
              <w:textAlignment w:val="auto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sym w:font="Wingdings 2" w:char="00A3"/>
            </w:r>
            <w:r>
              <w:rPr>
                <w:rFonts w:hint="default"/>
                <w:color w:val="auto"/>
                <w:lang w:val="en-US" w:eastAsia="zh-CN"/>
              </w:rPr>
              <w:t>优：</w:t>
            </w:r>
            <w:r>
              <w:rPr>
                <w:rFonts w:hint="eastAsia"/>
                <w:color w:val="auto"/>
                <w:lang w:val="en-US" w:eastAsia="zh-CN"/>
              </w:rPr>
              <w:t>思政元素挖掘精准，能自然融入教学内容，不生硬，价值引导针对性强</w:t>
            </w:r>
          </w:p>
          <w:p w14:paraId="178F8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630" w:hanging="630" w:hangingChars="300"/>
              <w:jc w:val="left"/>
              <w:textAlignment w:val="auto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sym w:font="Wingdings 2" w:char="00A3"/>
            </w:r>
            <w:r>
              <w:rPr>
                <w:rFonts w:hint="default"/>
                <w:color w:val="auto"/>
                <w:lang w:val="en-US" w:eastAsia="zh-CN"/>
              </w:rPr>
              <w:t>良：课程思政有融入</w:t>
            </w:r>
            <w:r>
              <w:rPr>
                <w:rFonts w:hint="eastAsia"/>
                <w:color w:val="auto"/>
                <w:lang w:val="en-US" w:eastAsia="zh-CN"/>
              </w:rPr>
              <w:t>，思政结合不生硬</w:t>
            </w:r>
            <w:r>
              <w:rPr>
                <w:rFonts w:hint="default"/>
                <w:color w:val="auto"/>
                <w:lang w:val="en-US" w:eastAsia="zh-CN"/>
              </w:rPr>
              <w:t>，价值引领</w:t>
            </w:r>
            <w:r>
              <w:rPr>
                <w:rFonts w:hint="eastAsia"/>
                <w:color w:val="auto"/>
                <w:lang w:val="en-US" w:eastAsia="zh-CN"/>
              </w:rPr>
              <w:t>贴合</w:t>
            </w:r>
            <w:r>
              <w:rPr>
                <w:rFonts w:hint="default"/>
                <w:color w:val="auto"/>
                <w:lang w:val="en-US" w:eastAsia="zh-CN"/>
              </w:rPr>
              <w:t>学情</w:t>
            </w:r>
          </w:p>
          <w:p w14:paraId="4ECB4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630" w:hanging="630" w:hangingChars="300"/>
              <w:jc w:val="left"/>
              <w:textAlignment w:val="auto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sym w:font="Wingdings 2" w:char="00A3"/>
            </w:r>
            <w:r>
              <w:rPr>
                <w:rFonts w:hint="default"/>
                <w:color w:val="auto"/>
                <w:lang w:val="en-US" w:eastAsia="zh-CN"/>
              </w:rPr>
              <w:t>中：课程思政</w:t>
            </w:r>
            <w:r>
              <w:rPr>
                <w:rFonts w:hint="eastAsia"/>
                <w:color w:val="auto"/>
                <w:lang w:val="en-US" w:eastAsia="zh-CN"/>
              </w:rPr>
              <w:t>无</w:t>
            </w:r>
            <w:r>
              <w:rPr>
                <w:rFonts w:hint="default"/>
                <w:color w:val="auto"/>
                <w:lang w:val="en-US" w:eastAsia="zh-CN"/>
              </w:rPr>
              <w:t>融入</w:t>
            </w:r>
            <w:r>
              <w:rPr>
                <w:rFonts w:hint="eastAsia"/>
                <w:color w:val="auto"/>
                <w:lang w:val="en-US" w:eastAsia="zh-CN"/>
              </w:rPr>
              <w:t>或</w:t>
            </w:r>
            <w:r>
              <w:rPr>
                <w:rFonts w:hint="default"/>
                <w:color w:val="auto"/>
                <w:lang w:val="en-US" w:eastAsia="zh-CN"/>
              </w:rPr>
              <w:t>思政</w:t>
            </w:r>
            <w:r>
              <w:rPr>
                <w:rFonts w:hint="eastAsia"/>
                <w:color w:val="auto"/>
                <w:lang w:val="en-US" w:eastAsia="zh-CN"/>
              </w:rPr>
              <w:t>元素比较牵强，</w:t>
            </w:r>
            <w:r>
              <w:rPr>
                <w:rFonts w:hint="default"/>
                <w:color w:val="auto"/>
                <w:lang w:val="en-US" w:eastAsia="zh-CN"/>
              </w:rPr>
              <w:t>融入不足，</w:t>
            </w:r>
            <w:r>
              <w:rPr>
                <w:rFonts w:hint="eastAsia"/>
                <w:color w:val="auto"/>
                <w:lang w:val="en-US" w:eastAsia="zh-CN"/>
              </w:rPr>
              <w:t>显得生硬</w:t>
            </w:r>
          </w:p>
          <w:p w14:paraId="3DCD5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630" w:hanging="630" w:hangingChars="300"/>
              <w:jc w:val="left"/>
              <w:textAlignment w:val="auto"/>
              <w:rPr>
                <w:szCs w:val="21"/>
              </w:rPr>
            </w:pPr>
            <w:r>
              <w:rPr>
                <w:rFonts w:hint="default"/>
                <w:color w:val="auto"/>
                <w:lang w:val="en-US" w:eastAsia="zh-CN"/>
              </w:rPr>
              <w:sym w:font="Wingdings 2" w:char="00A3"/>
            </w:r>
            <w:r>
              <w:rPr>
                <w:rFonts w:hint="default"/>
                <w:color w:val="auto"/>
                <w:lang w:val="en-US" w:eastAsia="zh-CN"/>
              </w:rPr>
              <w:t>差：</w:t>
            </w:r>
            <w:r>
              <w:rPr>
                <w:rFonts w:hint="eastAsia"/>
                <w:color w:val="auto"/>
                <w:lang w:val="en-US" w:eastAsia="zh-CN"/>
              </w:rPr>
              <w:t>有言论不当表达，或为思政而思政，甚至可能有消极作用</w:t>
            </w:r>
          </w:p>
        </w:tc>
      </w:tr>
      <w:tr w14:paraId="56F5A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0" w:hRule="atLeast"/>
        </w:trPr>
        <w:tc>
          <w:tcPr>
            <w:tcW w:w="8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9DE24">
            <w:pPr>
              <w:ind w:left="-105" w:leftChars="-50" w:right="-105" w:rightChars="-50"/>
              <w:jc w:val="center"/>
            </w:pPr>
          </w:p>
        </w:tc>
        <w:tc>
          <w:tcPr>
            <w:tcW w:w="2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DB5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</w:rPr>
              <w:t>讲课逻辑层次、表达能力、语速语调</w:t>
            </w:r>
          </w:p>
        </w:tc>
        <w:tc>
          <w:tcPr>
            <w:tcW w:w="54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7F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630" w:hanging="630" w:hangingChars="300"/>
              <w:jc w:val="left"/>
              <w:textAlignment w:val="auto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sym w:font="Wingdings 2" w:char="00A3"/>
            </w:r>
            <w:r>
              <w:rPr>
                <w:rFonts w:hint="default"/>
                <w:color w:val="auto"/>
                <w:lang w:val="en-US" w:eastAsia="zh-CN"/>
              </w:rPr>
              <w:t>优：</w:t>
            </w:r>
            <w:r>
              <w:rPr>
                <w:rFonts w:hint="eastAsia"/>
                <w:color w:val="auto"/>
                <w:lang w:val="en-US" w:eastAsia="zh-CN"/>
              </w:rPr>
              <w:t>讲课逻辑清晰，表达得体，语速语调具有节奏感和感染力</w:t>
            </w:r>
          </w:p>
          <w:p w14:paraId="32045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630" w:hanging="630" w:hangingChars="300"/>
              <w:jc w:val="left"/>
              <w:textAlignment w:val="auto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sym w:font="Wingdings 2" w:char="00A3"/>
            </w:r>
            <w:r>
              <w:rPr>
                <w:rFonts w:hint="default"/>
                <w:color w:val="auto"/>
                <w:lang w:val="en-US" w:eastAsia="zh-CN"/>
              </w:rPr>
              <w:t>良：</w:t>
            </w:r>
            <w:r>
              <w:rPr>
                <w:rFonts w:hint="eastAsia"/>
                <w:color w:val="auto"/>
                <w:lang w:val="en-US" w:eastAsia="zh-CN"/>
              </w:rPr>
              <w:t>讲课层次清楚好理解</w:t>
            </w:r>
            <w:r>
              <w:rPr>
                <w:rFonts w:hint="default"/>
                <w:color w:val="auto"/>
                <w:lang w:val="en-US" w:eastAsia="zh-CN"/>
              </w:rPr>
              <w:t>，</w:t>
            </w:r>
            <w:r>
              <w:rPr>
                <w:rFonts w:hint="eastAsia"/>
                <w:color w:val="auto"/>
                <w:lang w:val="en-US" w:eastAsia="zh-CN"/>
              </w:rPr>
              <w:t>说话流利，</w:t>
            </w:r>
            <w:r>
              <w:rPr>
                <w:rFonts w:hint="default"/>
                <w:color w:val="auto"/>
                <w:lang w:val="en-US" w:eastAsia="zh-CN"/>
              </w:rPr>
              <w:t>表达流畅</w:t>
            </w:r>
            <w:r>
              <w:rPr>
                <w:rFonts w:hint="eastAsia"/>
                <w:color w:val="auto"/>
                <w:lang w:val="en-US" w:eastAsia="zh-CN"/>
              </w:rPr>
              <w:t>，</w:t>
            </w:r>
            <w:r>
              <w:rPr>
                <w:rFonts w:hint="default"/>
                <w:color w:val="auto"/>
                <w:lang w:val="en-US" w:eastAsia="zh-CN"/>
              </w:rPr>
              <w:t>语调适中</w:t>
            </w:r>
          </w:p>
          <w:p w14:paraId="60623B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630" w:hanging="630" w:hangingChars="300"/>
              <w:jc w:val="left"/>
              <w:textAlignment w:val="auto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sym w:font="Wingdings 2" w:char="00A3"/>
            </w:r>
            <w:r>
              <w:rPr>
                <w:rFonts w:hint="default"/>
                <w:color w:val="auto"/>
                <w:lang w:val="en-US" w:eastAsia="zh-CN"/>
              </w:rPr>
              <w:t>中：</w:t>
            </w:r>
            <w:r>
              <w:rPr>
                <w:rFonts w:hint="eastAsia"/>
                <w:color w:val="auto"/>
                <w:lang w:val="en-US" w:eastAsia="zh-CN"/>
              </w:rPr>
              <w:t>讲课逻辑有点散，表达生硬不流畅，语调平淡无吸引力</w:t>
            </w:r>
          </w:p>
          <w:p w14:paraId="7D12E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630" w:hanging="630" w:hangingChars="300"/>
              <w:jc w:val="left"/>
              <w:textAlignment w:val="auto"/>
              <w:rPr>
                <w:sz w:val="18"/>
                <w:szCs w:val="18"/>
              </w:rPr>
            </w:pPr>
            <w:r>
              <w:rPr>
                <w:rFonts w:hint="default"/>
                <w:color w:val="auto"/>
                <w:lang w:val="en-US" w:eastAsia="zh-CN"/>
              </w:rPr>
              <w:sym w:font="Wingdings 2" w:char="00A3"/>
            </w:r>
            <w:r>
              <w:rPr>
                <w:rFonts w:hint="default"/>
                <w:color w:val="auto"/>
                <w:lang w:val="en-US" w:eastAsia="zh-CN"/>
              </w:rPr>
              <w:t>差：</w:t>
            </w:r>
            <w:r>
              <w:rPr>
                <w:rFonts w:hint="eastAsia"/>
                <w:color w:val="auto"/>
                <w:lang w:val="en-US" w:eastAsia="zh-CN"/>
              </w:rPr>
              <w:t>讲课缺乏逻辑性，表达偶尔不准确，未能使用普通话授课</w:t>
            </w:r>
          </w:p>
        </w:tc>
      </w:tr>
      <w:tr w14:paraId="0E6C3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37" w:hRule="atLeast"/>
        </w:trPr>
        <w:tc>
          <w:tcPr>
            <w:tcW w:w="8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412A5">
            <w:pPr>
              <w:ind w:left="-105" w:leftChars="-50" w:right="-105" w:rightChars="-50"/>
              <w:jc w:val="center"/>
              <w:rPr>
                <w:sz w:val="18"/>
                <w:szCs w:val="18"/>
              </w:rPr>
            </w:pPr>
          </w:p>
        </w:tc>
        <w:tc>
          <w:tcPr>
            <w:tcW w:w="2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D6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</w:rPr>
              <w:t>启发引导、交流互动、</w:t>
            </w:r>
          </w:p>
          <w:p w14:paraId="63F6E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</w:rPr>
              <w:t>能力培养、感染力</w:t>
            </w:r>
          </w:p>
        </w:tc>
        <w:tc>
          <w:tcPr>
            <w:tcW w:w="54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598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630" w:hanging="630" w:hangingChars="300"/>
              <w:jc w:val="left"/>
              <w:textAlignment w:val="auto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sym w:font="Wingdings 2" w:char="00A3"/>
            </w:r>
            <w:r>
              <w:rPr>
                <w:rFonts w:hint="default"/>
                <w:color w:val="auto"/>
                <w:lang w:val="en-US" w:eastAsia="zh-CN"/>
              </w:rPr>
              <w:t>优：</w:t>
            </w:r>
            <w:r>
              <w:rPr>
                <w:rFonts w:hint="eastAsia"/>
                <w:color w:val="auto"/>
                <w:lang w:val="en-US" w:eastAsia="zh-CN"/>
              </w:rPr>
              <w:t>引导学生多提问，启发学生深度思考，互动充分，讲课有激情，感染力强</w:t>
            </w:r>
          </w:p>
          <w:p w14:paraId="11596B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630" w:hanging="630" w:hangingChars="300"/>
              <w:jc w:val="left"/>
              <w:textAlignment w:val="auto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sym w:font="Wingdings 2" w:char="00A3"/>
            </w:r>
            <w:r>
              <w:rPr>
                <w:rFonts w:hint="default"/>
                <w:color w:val="auto"/>
                <w:lang w:val="en-US" w:eastAsia="zh-CN"/>
              </w:rPr>
              <w:t>良：</w:t>
            </w:r>
            <w:r>
              <w:rPr>
                <w:rFonts w:hint="eastAsia"/>
                <w:color w:val="auto"/>
                <w:lang w:val="en-US" w:eastAsia="zh-CN"/>
              </w:rPr>
              <w:t>有启发引导，方法得当，互动有效，课堂较活跃，有一定的感染力</w:t>
            </w:r>
          </w:p>
          <w:p w14:paraId="1AAAC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630" w:hanging="630" w:hangingChars="300"/>
              <w:jc w:val="left"/>
              <w:textAlignment w:val="auto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sym w:font="Wingdings 2" w:char="00A3"/>
            </w:r>
            <w:r>
              <w:rPr>
                <w:rFonts w:hint="default"/>
                <w:color w:val="auto"/>
                <w:lang w:val="en-US" w:eastAsia="zh-CN"/>
              </w:rPr>
              <w:t>中：</w:t>
            </w:r>
            <w:r>
              <w:rPr>
                <w:rFonts w:hint="eastAsia"/>
                <w:color w:val="auto"/>
                <w:lang w:val="en-US" w:eastAsia="zh-CN"/>
              </w:rPr>
              <w:t>基本无有效的启发引导，教学互动流于形式，课堂氛围沉闷，教师感染力不强</w:t>
            </w:r>
          </w:p>
          <w:p w14:paraId="3C77D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630" w:hanging="630" w:hangingChars="300"/>
              <w:jc w:val="left"/>
              <w:textAlignment w:val="auto"/>
              <w:rPr>
                <w:sz w:val="18"/>
                <w:szCs w:val="18"/>
              </w:rPr>
            </w:pPr>
            <w:r>
              <w:rPr>
                <w:rFonts w:hint="default"/>
                <w:color w:val="auto"/>
                <w:lang w:val="en-US" w:eastAsia="zh-CN"/>
              </w:rPr>
              <w:sym w:font="Wingdings 2" w:char="00A3"/>
            </w:r>
            <w:r>
              <w:rPr>
                <w:rFonts w:hint="default"/>
                <w:color w:val="auto"/>
                <w:lang w:val="en-US" w:eastAsia="zh-CN"/>
              </w:rPr>
              <w:t>差：</w:t>
            </w:r>
            <w:r>
              <w:rPr>
                <w:rFonts w:hint="eastAsia"/>
                <w:color w:val="auto"/>
                <w:lang w:val="en-US" w:eastAsia="zh-CN"/>
              </w:rPr>
              <w:t>缺少引导环节，没有启发，互动几乎为零，课堂氛围一般，教师满堂灌</w:t>
            </w:r>
          </w:p>
        </w:tc>
      </w:tr>
      <w:tr w14:paraId="03A2D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47" w:hRule="atLeast"/>
        </w:trPr>
        <w:tc>
          <w:tcPr>
            <w:tcW w:w="866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083FDE6">
            <w:pPr>
              <w:ind w:left="-105" w:leftChars="-50" w:right="-105" w:rightChars="-50"/>
              <w:jc w:val="center"/>
              <w:rPr>
                <w:sz w:val="18"/>
                <w:szCs w:val="18"/>
              </w:rPr>
            </w:pPr>
          </w:p>
        </w:tc>
        <w:tc>
          <w:tcPr>
            <w:tcW w:w="220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52AC5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课件制作、板书设计、</w:t>
            </w:r>
          </w:p>
          <w:p w14:paraId="38677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1"/>
                <w:szCs w:val="21"/>
              </w:rPr>
              <w:t>教学方法和</w:t>
            </w:r>
            <w:r>
              <w:rPr>
                <w:rFonts w:hint="eastAsia" w:asciiTheme="minorEastAsia" w:hAnsiTheme="minorEastAsia" w:eastAsiaTheme="minorEastAsia" w:cstheme="minorEastAsia"/>
                <w:spacing w:val="-6"/>
                <w:sz w:val="21"/>
                <w:szCs w:val="21"/>
                <w:lang w:val="en-US" w:eastAsia="zh-CN"/>
              </w:rPr>
              <w:t>信息化技术</w:t>
            </w:r>
            <w:r>
              <w:rPr>
                <w:rFonts w:hint="eastAsia" w:asciiTheme="minorEastAsia" w:hAnsiTheme="minorEastAsia" w:eastAsiaTheme="minorEastAsia" w:cstheme="minorEastAsia"/>
                <w:spacing w:val="-6"/>
                <w:sz w:val="21"/>
                <w:szCs w:val="21"/>
              </w:rPr>
              <w:t>运用</w:t>
            </w:r>
          </w:p>
        </w:tc>
        <w:tc>
          <w:tcPr>
            <w:tcW w:w="5467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79C0B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630" w:hanging="630" w:hangingChars="300"/>
              <w:jc w:val="left"/>
              <w:textAlignment w:val="auto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sym w:font="Wingdings 2" w:char="00A3"/>
            </w:r>
            <w:r>
              <w:rPr>
                <w:rFonts w:hint="default"/>
                <w:color w:val="auto"/>
                <w:lang w:val="en-US" w:eastAsia="zh-CN"/>
              </w:rPr>
              <w:t>优：</w:t>
            </w:r>
            <w:r>
              <w:rPr>
                <w:rFonts w:hint="eastAsia"/>
                <w:color w:val="auto"/>
                <w:lang w:val="en-US" w:eastAsia="zh-CN"/>
              </w:rPr>
              <w:t>课件精心制作，板书工整有条理，教学方法和信息化技术融合顺畅</w:t>
            </w:r>
          </w:p>
          <w:p w14:paraId="753BA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630" w:hanging="630" w:hangingChars="300"/>
              <w:jc w:val="left"/>
              <w:textAlignment w:val="auto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sym w:font="Wingdings 2" w:char="00A3"/>
            </w:r>
            <w:r>
              <w:rPr>
                <w:rFonts w:hint="eastAsia"/>
                <w:color w:val="auto"/>
                <w:lang w:val="en-US" w:eastAsia="zh-CN"/>
              </w:rPr>
              <w:t>良：课件规范清晰，板书清楚，教学方法和信息化技术运用到位</w:t>
            </w:r>
          </w:p>
          <w:p w14:paraId="27DFF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630" w:hanging="630" w:hangingChars="300"/>
              <w:jc w:val="left"/>
              <w:textAlignment w:val="auto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sym w:font="Wingdings 2" w:char="00A3"/>
            </w:r>
            <w:r>
              <w:rPr>
                <w:rFonts w:hint="default"/>
                <w:color w:val="auto"/>
                <w:lang w:val="en-US" w:eastAsia="zh-CN"/>
              </w:rPr>
              <w:t>中：</w:t>
            </w:r>
            <w:r>
              <w:rPr>
                <w:rFonts w:hint="eastAsia"/>
                <w:color w:val="auto"/>
                <w:lang w:val="en-US" w:eastAsia="zh-CN"/>
              </w:rPr>
              <w:t>课件内容较为简略，板书稍乱无条理或基本无板书，教学方法和信息化技术运用不足</w:t>
            </w:r>
          </w:p>
          <w:p w14:paraId="795F2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630" w:hanging="630" w:hangingChars="300"/>
              <w:jc w:val="left"/>
              <w:textAlignment w:val="auto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sym w:font="Wingdings 2" w:char="00A3"/>
            </w:r>
            <w:r>
              <w:rPr>
                <w:rFonts w:hint="default"/>
                <w:color w:val="auto"/>
                <w:lang w:val="en-US" w:eastAsia="zh-CN"/>
              </w:rPr>
              <w:t>差：</w:t>
            </w:r>
            <w:r>
              <w:rPr>
                <w:rFonts w:hint="eastAsia"/>
                <w:color w:val="auto"/>
                <w:lang w:val="en-US" w:eastAsia="zh-CN"/>
              </w:rPr>
              <w:t>课件制作粗糙，或教材搬家；板书潦草，布局混乱，教学方法单一，可以运用信息化技术的内容未见应用</w:t>
            </w:r>
          </w:p>
        </w:tc>
      </w:tr>
      <w:tr w14:paraId="72013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1" w:hRule="atLeast"/>
        </w:trPr>
        <w:tc>
          <w:tcPr>
            <w:tcW w:w="866" w:type="dxa"/>
            <w:vMerge w:val="restart"/>
            <w:vAlign w:val="center"/>
          </w:tcPr>
          <w:p w14:paraId="066E6DF8">
            <w:pPr>
              <w:spacing w:line="240" w:lineRule="exact"/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学</w:t>
            </w:r>
          </w:p>
          <w:p w14:paraId="3C84062C">
            <w:pPr>
              <w:spacing w:line="240" w:lineRule="exact"/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生</w:t>
            </w:r>
          </w:p>
          <w:p w14:paraId="32250D96">
            <w:pPr>
              <w:spacing w:line="240" w:lineRule="exact"/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情</w:t>
            </w:r>
          </w:p>
          <w:p w14:paraId="43C2CD15">
            <w:pPr>
              <w:spacing w:line="240" w:lineRule="exact"/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况</w:t>
            </w:r>
          </w:p>
        </w:tc>
        <w:tc>
          <w:tcPr>
            <w:tcW w:w="2200" w:type="dxa"/>
            <w:gridSpan w:val="2"/>
            <w:tcBorders>
              <w:bottom w:val="single" w:color="auto" w:sz="4" w:space="0"/>
            </w:tcBorders>
            <w:vAlign w:val="center"/>
          </w:tcPr>
          <w:p w14:paraId="5B413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</w:rPr>
              <w:t>学生情绪、课堂气氛、</w:t>
            </w:r>
          </w:p>
          <w:p w14:paraId="2DED9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</w:rPr>
              <w:t>专注度、互动活跃度</w:t>
            </w:r>
          </w:p>
        </w:tc>
        <w:tc>
          <w:tcPr>
            <w:tcW w:w="5467" w:type="dxa"/>
            <w:gridSpan w:val="3"/>
            <w:tcBorders>
              <w:bottom w:val="single" w:color="auto" w:sz="4" w:space="0"/>
            </w:tcBorders>
            <w:vAlign w:val="center"/>
          </w:tcPr>
          <w:p w14:paraId="6C088F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630" w:hanging="630" w:hangingChars="300"/>
              <w:jc w:val="left"/>
              <w:textAlignment w:val="auto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sym w:font="Wingdings 2" w:char="00A3"/>
            </w:r>
            <w:r>
              <w:rPr>
                <w:rFonts w:hint="default"/>
                <w:color w:val="auto"/>
                <w:lang w:val="en-US" w:eastAsia="zh-CN"/>
              </w:rPr>
              <w:t>优：</w:t>
            </w:r>
            <w:r>
              <w:rPr>
                <w:rFonts w:hint="eastAsia"/>
                <w:color w:val="auto"/>
                <w:lang w:val="en-US" w:eastAsia="zh-CN"/>
              </w:rPr>
              <w:t>学生专注课堂，课堂氛围热烈，教学互动有质量，学生抬头率高</w:t>
            </w:r>
          </w:p>
          <w:p w14:paraId="4B0EBE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630" w:hanging="630" w:hangingChars="300"/>
              <w:jc w:val="left"/>
              <w:textAlignment w:val="auto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sym w:font="Wingdings 2" w:char="00A3"/>
            </w:r>
            <w:r>
              <w:rPr>
                <w:rFonts w:hint="default"/>
                <w:color w:val="auto"/>
                <w:lang w:val="en-US" w:eastAsia="zh-CN"/>
              </w:rPr>
              <w:t>良：</w:t>
            </w:r>
            <w:r>
              <w:rPr>
                <w:rFonts w:hint="eastAsia"/>
                <w:color w:val="auto"/>
                <w:lang w:val="en-US" w:eastAsia="zh-CN"/>
              </w:rPr>
              <w:t>学生能参与课堂，课堂氛围有序，学生互动较积极，大部分学生抬头听讲</w:t>
            </w:r>
          </w:p>
          <w:p w14:paraId="7EA34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630" w:hanging="630" w:hangingChars="300"/>
              <w:jc w:val="left"/>
              <w:textAlignment w:val="auto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sym w:font="Wingdings 2" w:char="00A3"/>
            </w:r>
            <w:r>
              <w:rPr>
                <w:rFonts w:hint="default"/>
                <w:color w:val="auto"/>
                <w:lang w:val="en-US" w:eastAsia="zh-CN"/>
              </w:rPr>
              <w:t>中：</w:t>
            </w:r>
            <w:r>
              <w:rPr>
                <w:rFonts w:hint="eastAsia"/>
                <w:color w:val="auto"/>
                <w:lang w:val="en-US" w:eastAsia="zh-CN"/>
              </w:rPr>
              <w:t>课堂氛围较松散，教学互动较浅，不到一半学生精力集中在本课堂</w:t>
            </w:r>
          </w:p>
          <w:p w14:paraId="713FE6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630" w:hanging="630" w:hangingChars="300"/>
              <w:jc w:val="left"/>
              <w:textAlignment w:val="auto"/>
              <w:rPr>
                <w:szCs w:val="21"/>
              </w:rPr>
            </w:pPr>
            <w:r>
              <w:rPr>
                <w:rFonts w:hint="default"/>
                <w:color w:val="auto"/>
                <w:lang w:val="en-US" w:eastAsia="zh-CN"/>
              </w:rPr>
              <w:sym w:font="Wingdings 2" w:char="00A3"/>
            </w:r>
            <w:r>
              <w:rPr>
                <w:rFonts w:hint="default"/>
                <w:color w:val="auto"/>
                <w:lang w:val="en-US" w:eastAsia="zh-CN"/>
              </w:rPr>
              <w:t>差：</w:t>
            </w:r>
            <w:r>
              <w:rPr>
                <w:rFonts w:hint="eastAsia"/>
                <w:color w:val="auto"/>
                <w:lang w:val="en-US" w:eastAsia="zh-CN"/>
              </w:rPr>
              <w:t>学生不专注且不互动，课堂氛围沉闷，学生基本不在听课或参与状态</w:t>
            </w:r>
          </w:p>
        </w:tc>
      </w:tr>
      <w:tr w14:paraId="36567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866" w:type="dxa"/>
            <w:vMerge w:val="continue"/>
            <w:vAlign w:val="center"/>
          </w:tcPr>
          <w:p w14:paraId="3F00EB1F">
            <w:pPr>
              <w:spacing w:line="24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2200" w:type="dxa"/>
            <w:gridSpan w:val="2"/>
            <w:tcBorders>
              <w:bottom w:val="single" w:color="auto" w:sz="4" w:space="0"/>
            </w:tcBorders>
            <w:vAlign w:val="center"/>
          </w:tcPr>
          <w:p w14:paraId="6C747B5B">
            <w:pPr>
              <w:snapToGrid w:val="0"/>
              <w:jc w:val="center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</w:rPr>
              <w:t>学生出勤情况</w:t>
            </w:r>
          </w:p>
        </w:tc>
        <w:tc>
          <w:tcPr>
            <w:tcW w:w="5467" w:type="dxa"/>
            <w:gridSpan w:val="3"/>
            <w:tcBorders>
              <w:bottom w:val="single" w:color="auto" w:sz="4" w:space="0"/>
            </w:tcBorders>
            <w:vAlign w:val="center"/>
          </w:tcPr>
          <w:p w14:paraId="0E8F8543">
            <w:pPr>
              <w:rPr>
                <w:szCs w:val="21"/>
              </w:rPr>
            </w:pPr>
            <w:r>
              <w:rPr>
                <w:rFonts w:hint="eastAsia"/>
              </w:rPr>
              <w:t>应到人数</w:t>
            </w:r>
            <w:r>
              <w:rPr>
                <w:rFonts w:hint="eastAsia"/>
                <w:u w:val="single"/>
                <w:lang w:val="en-US" w:eastAsia="zh-CN"/>
              </w:rPr>
              <w:t xml:space="preserve">  </w:t>
            </w:r>
            <w:r>
              <w:rPr>
                <w:rFonts w:hint="eastAsia"/>
                <w:u w:val="single"/>
              </w:rPr>
              <w:t xml:space="preserve">  </w:t>
            </w:r>
            <w:r>
              <w:rPr>
                <w:rFonts w:hint="eastAsia"/>
              </w:rPr>
              <w:t>，实到人数</w:t>
            </w:r>
            <w:r>
              <w:rPr>
                <w:rFonts w:hint="eastAsia"/>
                <w:u w:val="single"/>
                <w:lang w:val="en-US" w:eastAsia="zh-CN"/>
              </w:rPr>
              <w:t xml:space="preserve">  </w:t>
            </w:r>
            <w:r>
              <w:rPr>
                <w:rFonts w:hint="eastAsia"/>
                <w:u w:val="single"/>
              </w:rPr>
              <w:t xml:space="preserve">  </w:t>
            </w:r>
            <w:r>
              <w:rPr>
                <w:rFonts w:hint="eastAsia"/>
              </w:rPr>
              <w:t>；迟到人数</w:t>
            </w:r>
            <w:r>
              <w:rPr>
                <w:rFonts w:hint="eastAsia"/>
                <w:u w:val="single"/>
                <w:lang w:val="en-US" w:eastAsia="zh-CN"/>
              </w:rPr>
              <w:t xml:space="preserve">  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rFonts w:hint="eastAsia"/>
                <w:sz w:val="18"/>
              </w:rPr>
              <w:t>。</w:t>
            </w:r>
          </w:p>
        </w:tc>
      </w:tr>
      <w:tr w14:paraId="52831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</w:trPr>
        <w:tc>
          <w:tcPr>
            <w:tcW w:w="866" w:type="dxa"/>
            <w:vMerge w:val="restart"/>
            <w:vAlign w:val="center"/>
          </w:tcPr>
          <w:p w14:paraId="2B8584FD">
            <w:pPr>
              <w:snapToGrid w:val="0"/>
              <w:spacing w:line="240" w:lineRule="exact"/>
              <w:ind w:left="-105" w:leftChars="-50" w:right="-105" w:rightChars="-50"/>
              <w:jc w:val="center"/>
            </w:pPr>
            <w:r>
              <w:rPr>
                <w:rFonts w:hint="eastAsia"/>
              </w:rPr>
              <w:t>教学</w:t>
            </w:r>
          </w:p>
          <w:p w14:paraId="2C734169">
            <w:pPr>
              <w:snapToGrid w:val="0"/>
              <w:spacing w:line="240" w:lineRule="exact"/>
              <w:ind w:left="-105" w:leftChars="-50" w:right="-105" w:rightChars="-50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/>
              </w:rPr>
              <w:t>设施</w:t>
            </w:r>
          </w:p>
        </w:tc>
        <w:tc>
          <w:tcPr>
            <w:tcW w:w="2200" w:type="dxa"/>
            <w:gridSpan w:val="2"/>
            <w:tcBorders>
              <w:bottom w:val="single" w:color="auto" w:sz="4" w:space="0"/>
            </w:tcBorders>
            <w:vAlign w:val="center"/>
          </w:tcPr>
          <w:p w14:paraId="55F14C87">
            <w:pPr>
              <w:snapToGrid w:val="0"/>
              <w:jc w:val="center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</w:rPr>
              <w:t>教室条件</w:t>
            </w:r>
          </w:p>
        </w:tc>
        <w:tc>
          <w:tcPr>
            <w:tcW w:w="5467" w:type="dxa"/>
            <w:gridSpan w:val="3"/>
            <w:tcBorders>
              <w:bottom w:val="single" w:color="auto" w:sz="4" w:space="0"/>
            </w:tcBorders>
            <w:vAlign w:val="center"/>
          </w:tcPr>
          <w:p w14:paraId="5DBCC892">
            <w:pPr>
              <w:jc w:val="center"/>
            </w:pPr>
          </w:p>
        </w:tc>
      </w:tr>
      <w:tr w14:paraId="193DA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</w:trPr>
        <w:tc>
          <w:tcPr>
            <w:tcW w:w="866" w:type="dxa"/>
            <w:vMerge w:val="continue"/>
            <w:vAlign w:val="center"/>
          </w:tcPr>
          <w:p w14:paraId="412ABCF5">
            <w:pPr>
              <w:spacing w:line="24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2200" w:type="dxa"/>
            <w:gridSpan w:val="2"/>
            <w:tcBorders>
              <w:bottom w:val="single" w:color="auto" w:sz="4" w:space="0"/>
            </w:tcBorders>
            <w:vAlign w:val="center"/>
          </w:tcPr>
          <w:p w14:paraId="1770E8FC">
            <w:pPr>
              <w:snapToGrid w:val="0"/>
              <w:jc w:val="center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</w:rPr>
              <w:t>噪声干扰</w:t>
            </w:r>
          </w:p>
        </w:tc>
        <w:tc>
          <w:tcPr>
            <w:tcW w:w="5467" w:type="dxa"/>
            <w:gridSpan w:val="3"/>
            <w:tcBorders>
              <w:bottom w:val="single" w:color="auto" w:sz="4" w:space="0"/>
            </w:tcBorders>
            <w:vAlign w:val="center"/>
          </w:tcPr>
          <w:p w14:paraId="183FF9B3">
            <w:pPr>
              <w:jc w:val="center"/>
            </w:pPr>
          </w:p>
        </w:tc>
      </w:tr>
      <w:tr w14:paraId="41A40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1" w:hRule="atLeast"/>
        </w:trPr>
        <w:tc>
          <w:tcPr>
            <w:tcW w:w="866" w:type="dxa"/>
            <w:tcBorders>
              <w:bottom w:val="single" w:color="auto" w:sz="4" w:space="0"/>
            </w:tcBorders>
            <w:vAlign w:val="center"/>
          </w:tcPr>
          <w:p w14:paraId="22F04407">
            <w:pPr>
              <w:spacing w:line="240" w:lineRule="exact"/>
              <w:jc w:val="center"/>
            </w:pPr>
            <w:r>
              <w:rPr>
                <w:rFonts w:hint="eastAsia"/>
              </w:rPr>
              <w:t>听课</w:t>
            </w:r>
          </w:p>
          <w:p w14:paraId="12586740">
            <w:pPr>
              <w:spacing w:line="240" w:lineRule="exact"/>
              <w:jc w:val="center"/>
            </w:pPr>
            <w:r>
              <w:rPr>
                <w:rFonts w:hint="eastAsia"/>
              </w:rPr>
              <w:t>内容</w:t>
            </w:r>
          </w:p>
        </w:tc>
        <w:tc>
          <w:tcPr>
            <w:tcW w:w="7667" w:type="dxa"/>
            <w:gridSpan w:val="5"/>
            <w:tcBorders>
              <w:bottom w:val="single" w:color="auto" w:sz="4" w:space="0"/>
            </w:tcBorders>
          </w:tcPr>
          <w:p w14:paraId="6D94739E"/>
        </w:tc>
      </w:tr>
      <w:tr w14:paraId="3BC7F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1" w:hRule="atLeast"/>
        </w:trPr>
        <w:tc>
          <w:tcPr>
            <w:tcW w:w="866" w:type="dxa"/>
            <w:vAlign w:val="center"/>
          </w:tcPr>
          <w:p w14:paraId="1A8F1BF9">
            <w:pPr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综合</w:t>
            </w:r>
          </w:p>
          <w:p w14:paraId="79E22445">
            <w:pPr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评价</w:t>
            </w:r>
          </w:p>
          <w:p w14:paraId="50188A7B">
            <w:pPr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与建议</w:t>
            </w:r>
          </w:p>
        </w:tc>
        <w:tc>
          <w:tcPr>
            <w:tcW w:w="7667" w:type="dxa"/>
            <w:gridSpan w:val="5"/>
          </w:tcPr>
          <w:p w14:paraId="022E6F38">
            <w:pPr>
              <w:rPr>
                <w:szCs w:val="28"/>
              </w:rPr>
            </w:pPr>
          </w:p>
          <w:p w14:paraId="0DE4BAF2">
            <w:pPr>
              <w:rPr>
                <w:szCs w:val="28"/>
              </w:rPr>
            </w:pPr>
          </w:p>
          <w:p w14:paraId="6B91E3AB">
            <w:pPr>
              <w:rPr>
                <w:szCs w:val="28"/>
              </w:rPr>
            </w:pPr>
          </w:p>
          <w:p w14:paraId="367ACDE1">
            <w:pPr>
              <w:rPr>
                <w:szCs w:val="28"/>
              </w:rPr>
            </w:pPr>
          </w:p>
          <w:p w14:paraId="7F28B35E">
            <w:pPr>
              <w:rPr>
                <w:szCs w:val="28"/>
              </w:rPr>
            </w:pPr>
          </w:p>
          <w:p w14:paraId="37B08509">
            <w:pPr>
              <w:jc w:val="right"/>
              <w:rPr>
                <w:szCs w:val="28"/>
              </w:rPr>
            </w:pPr>
          </w:p>
        </w:tc>
      </w:tr>
    </w:tbl>
    <w:p w14:paraId="77A7E4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</w:pPr>
      <w:r>
        <w:rPr>
          <w:rFonts w:hint="eastAsia"/>
        </w:rPr>
        <w:t>听课人：                                                     年    月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TY3YzZjMDlhNDRjMGRmMjRkZGU0MzZkMjc2MWU0ZDUifQ=="/>
  </w:docVars>
  <w:rsids>
    <w:rsidRoot w:val="007846D9"/>
    <w:rsid w:val="0004721D"/>
    <w:rsid w:val="000D41B7"/>
    <w:rsid w:val="000E1C84"/>
    <w:rsid w:val="00116408"/>
    <w:rsid w:val="001507F6"/>
    <w:rsid w:val="003F0E2F"/>
    <w:rsid w:val="004C06EA"/>
    <w:rsid w:val="0060167E"/>
    <w:rsid w:val="00735C3E"/>
    <w:rsid w:val="007846D9"/>
    <w:rsid w:val="00860CF9"/>
    <w:rsid w:val="00973FB8"/>
    <w:rsid w:val="00A04F9B"/>
    <w:rsid w:val="00A407C0"/>
    <w:rsid w:val="00B40940"/>
    <w:rsid w:val="00C238A9"/>
    <w:rsid w:val="00D83F14"/>
    <w:rsid w:val="00DB1B4B"/>
    <w:rsid w:val="00ED4F0F"/>
    <w:rsid w:val="00F63330"/>
    <w:rsid w:val="0F2E10A8"/>
    <w:rsid w:val="108654B4"/>
    <w:rsid w:val="15263747"/>
    <w:rsid w:val="170351B2"/>
    <w:rsid w:val="18122F96"/>
    <w:rsid w:val="32114C50"/>
    <w:rsid w:val="3CBD23E4"/>
    <w:rsid w:val="443A3278"/>
    <w:rsid w:val="4A5E47CC"/>
    <w:rsid w:val="4A6674D1"/>
    <w:rsid w:val="4BEF3212"/>
    <w:rsid w:val="519E050F"/>
    <w:rsid w:val="524A460B"/>
    <w:rsid w:val="5485635B"/>
    <w:rsid w:val="559D200D"/>
    <w:rsid w:val="5BA72266"/>
    <w:rsid w:val="5C5002AA"/>
    <w:rsid w:val="609D79A4"/>
    <w:rsid w:val="61B12E05"/>
    <w:rsid w:val="632E2223"/>
    <w:rsid w:val="664A26F3"/>
    <w:rsid w:val="66821140"/>
    <w:rsid w:val="74B93E55"/>
    <w:rsid w:val="7B1B5C3E"/>
    <w:rsid w:val="7B807634"/>
    <w:rsid w:val="7BBF110C"/>
    <w:rsid w:val="7E437985"/>
    <w:rsid w:val="7EEB727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d0ac5469-c302-4a77-b0fa-43e78e8f076a</errorID>
      <errorWord>言行举止</errorWord>
      <group>L1_Word</group>
      <groupName>字词问题</groupName>
      <ability>L2_Typo</ability>
      <abilityName>字词错误</abilityName>
      <candidateList>
        <item>言谈举止</item>
      </candidateList>
      <explain>人的言语、举动、行为。</explain>
      <paraID>52D47FF3</paraID>
      <start>3</start>
      <end>7</end>
      <status>modified</status>
      <modifiedWord>言谈举止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ed18b52-bc9d-4302-bd7e-202177d3b6b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1511</Words>
  <Characters>1516</Characters>
  <Lines>3</Lines>
  <Paragraphs>1</Paragraphs>
  <TotalTime>0</TotalTime>
  <ScaleCrop>false</ScaleCrop>
  <LinksUpToDate>false</LinksUpToDate>
  <CharactersWithSpaces>1617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2018-06-12T02:38:00Z</dcterms:created>
  <dc:creator>zgh</dc:creator>
  <cp:lastModifiedBy>章</cp:lastModifiedBy>
  <cp:lastPrinted>2026-06-16T09:39:00Z</cp:lastPrinted>
  <dcterms:modified xsi:type="dcterms:W3CDTF">2026-08-19T02:48:49Z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F7E37589259B40C9A323BF731CE17A40</vt:lpwstr>
  </property>
  <property fmtid="{D5CDD505-2E9C-101B-9397-08002B2CF9AE}" pid="4" name="KSOTemplateDocerSaveRecord">
    <vt:lpwstr>eyJoZGlkIjoiODg3MmZjODMyZmFkMjY0MDI3NzA0N2VhNzY0NWU2OTgiLCJ1c2VySWQiOiIzOTgxNDc2MzEifQ==</vt:lpwstr>
  </property>
</Properties>
</file>